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Реализуемый уровень образования – дошкольное образование.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Форма обучения – очная. Реализуется по основной образовательной программе и определенными соответствиями ФГОС.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Язык обучения - русский.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Нормативный срок обучения - 5 лет.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Главные средства реализации предназначения</w:t>
      </w: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МБДОУ «Детский сад №24»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- это:</w:t>
      </w:r>
    </w:p>
    <w:p w:rsidR="00381AB3" w:rsidRPr="00381AB3" w:rsidRDefault="00381AB3" w:rsidP="00381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Гармоничное развитие способностей ребёнка, укрепление здоровья;</w:t>
      </w:r>
    </w:p>
    <w:p w:rsidR="00381AB3" w:rsidRPr="00381AB3" w:rsidRDefault="00381AB3" w:rsidP="00381A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Обеспечение развития воспитанников на основе освоения ими:</w:t>
      </w:r>
    </w:p>
    <w:p w:rsidR="00381AB3" w:rsidRPr="00381AB3" w:rsidRDefault="00381AB3" w:rsidP="00381A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Программа "От рождения до школы"/под редакцией Н.Е.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Вераксы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Т.С. Комаровой,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М.А.Васильевой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</w:t>
      </w:r>
    </w:p>
    <w:p w:rsidR="00381AB3" w:rsidRPr="00381AB3" w:rsidRDefault="00381AB3" w:rsidP="00381AB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Основная образовательная программа Муниципального бюджетного дошкольного образовательного учреждения "Д</w:t>
      </w: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етский сад  №24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"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1. «Приобщение детей к истокам русской народной культуры»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Авторы: Князева О.Л.,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Маханева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М.Д.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2. «Юный эколог» - программа экологического воспитания дошкольников.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Автор: Николаева С.Н.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3.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О.П.Радынова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Музыкальные шедевры. Авторская программа и методические рекомендации, 2000.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4. «Ладушки. Праздник каждый день</w:t>
      </w:r>
      <w:proofErr w:type="gram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»-</w:t>
      </w:r>
      <w:proofErr w:type="gram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программа музыкального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воспитания детей в детском саду. Авторы: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Каплунова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И.,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Новоскольцева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И.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5. «Здравствуй, мир!» - программа ознакомления дошкольников </w:t>
      </w:r>
      <w:proofErr w:type="gram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</w:t>
      </w:r>
      <w:proofErr w:type="gramEnd"/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окружающим миром. Авторы: Вахрушева А.А.,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Кочемасова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Е.Е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6.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Н.Н.Авдеева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Н.Л.Князева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,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Р.Б.Стеркина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Основы безопасности детей дошкольного возраста</w:t>
      </w:r>
      <w:proofErr w:type="gram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., </w:t>
      </w:r>
      <w:proofErr w:type="gram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2005.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7. «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Изодеятельность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в детском саду». Автор: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Швайко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Г.С.</w:t>
      </w:r>
    </w:p>
    <w:p w:rsidR="00381AB3" w:rsidRPr="00381AB3" w:rsidRDefault="00381AB3" w:rsidP="00381AB3">
      <w:pPr>
        <w:numPr>
          <w:ilvl w:val="1"/>
          <w:numId w:val="2"/>
        </w:numPr>
        <w:spacing w:before="100" w:beforeAutospacing="1" w:after="100" w:afterAutospacing="1" w:line="240" w:lineRule="auto"/>
        <w:ind w:left="600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8. «Программа развития речи дошкольников». Автор: Ушакова О.С.</w:t>
      </w:r>
    </w:p>
    <w:p w:rsidR="00381AB3" w:rsidRPr="00381AB3" w:rsidRDefault="00381AB3" w:rsidP="0038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Предоставление воспитанникам возможности проявлять себя в различных видах деятельности: игровой, учебной, продуктивно-творческой (лепка, аппликация, изобразительная деятельность, театрализованная деятельность);</w:t>
      </w:r>
    </w:p>
    <w:p w:rsidR="00381AB3" w:rsidRPr="00381AB3" w:rsidRDefault="00381AB3" w:rsidP="0038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Обеспечение участникам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воспитательно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-образовательного процесса благоприятного эмоционально-психологического климата в ДОУ;</w:t>
      </w:r>
    </w:p>
    <w:p w:rsidR="00381AB3" w:rsidRPr="00381AB3" w:rsidRDefault="00381AB3" w:rsidP="0038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Развитие и совершенствование предметно-развивающей среды в соответствии с нормами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СанПин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2.4.1. 3049 -13. и требованиями основной комплексной Программы воспитания и обучения в детском саду, а также коррекционной программы;</w:t>
      </w:r>
    </w:p>
    <w:p w:rsidR="00381AB3" w:rsidRPr="00381AB3" w:rsidRDefault="00381AB3" w:rsidP="00381A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Повышение профессионального уровня педагогов.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Основная 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а, реализуемая  в ДОУ, обеспечивае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т: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1)   сохранение здоровья детей;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2)  развитие: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физическое;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речевое;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интеллектуальное;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• личностное.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3) реализацию творческих способностей;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4) организацию игровой деятельности;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5) коррекцию речи;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6) эмоциональное благополучие;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7) формирование готовности к обучению в школе;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эстетическое воспитание;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• успешную адаптацию к жизни в обществе.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детском саду создана необход</w:t>
      </w: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имая материальная база</w:t>
      </w:r>
      <w:proofErr w:type="gramStart"/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,</w:t>
      </w:r>
      <w:proofErr w:type="gram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накоплен опыт </w:t>
      </w:r>
      <w:proofErr w:type="spellStart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воспитательно</w:t>
      </w:r>
      <w:proofErr w:type="spellEnd"/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-образовательной работы, позволяющий заложить фундамент знаний воспитанников, обеспечить уровень, соответствующий государственному стандарту образования, закону РФ «Об образовании».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Все компоненты развивающей предметной среды обеспечивают условия для полноценного развития детей. Созданы учебные зоны, уголки релаксации, игровые, природные, музыкальные уголки, зоны физического развития, театральные и другие.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Развивающая предметно-пространственная среда групп предусматривает создание условий для упражнений в практической деятельности, развития речи, математических представлений, знакомство с окружающим миром, природой, основами естественных наук.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Обучение и воспитание по физической культуре в ДОУ осуществляют педагоги. Ежедневно они проводят утреннюю гимнастику, НОД по физической культуре во всех возрастных группах, соревнования, праздники и другие мероприятия физкультурно-оздоровительной направленности.</w:t>
      </w:r>
    </w:p>
    <w:p w:rsidR="00381AB3" w:rsidRPr="00381AB3" w:rsidRDefault="00381AB3" w:rsidP="00381AB3">
      <w:pPr>
        <w:spacing w:before="180" w:after="180" w:line="240" w:lineRule="auto"/>
        <w:jc w:val="center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Выбор и комплексирование программ воспитания, образования и развития воспитанников ДОУ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925"/>
        <w:gridCol w:w="3480"/>
      </w:tblGrid>
      <w:tr w:rsidR="00381AB3" w:rsidRPr="00381AB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Направления развития и цели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Парциальные программы и технологии</w:t>
            </w:r>
          </w:p>
        </w:tc>
      </w:tr>
      <w:tr w:rsidR="00381AB3" w:rsidRPr="00381AB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 xml:space="preserve">1.Физическое развитие: 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Содействовать охране и укреплению здоровья детей, формировать правильную осанку, гармоничное телосложение;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приучать детей сознательно относиться к собственному здоровью, знакомить их с доступными способами его укрепления;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- способствовать повышению уровня двигательных действий: 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освоению техники движений и их координации; направленности на результат при выполнении физических упражнений, выполнении правил подвижных игр.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Программа "От рождения до школы"/под редакцией Н.Е.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Вераксы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, Т.С. Комаровой, М.А.Васильевой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-3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изд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,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спр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и доп..-М.; Мозаика – Синтез, 2015.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Методические рекомендации к «Программе воспитания и обучения в детском саду» / Под редакцией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В.В.Гербовой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, Т.С. Комаровой. – 2-е изд.,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испр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и  доп. – М.: Мозаика – Синтез, 2006</w:t>
            </w: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Л.И.Пензулаева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Физкультурные  занятия с детьми 2 – 7 лет. Программа и методические рекомендации/ М, Мозаика – Синтез, 2009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Л.И.Пензулаева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Физкультурные  занятия с детьми 3-4 лет./ М, Мозаика – Синтез, 2009.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 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Л.И.Пензулаева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Физкультурные  занятия с детьми 4-5лет./ М, Мозаика – Синтез, 2009.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Л.И.Пензулаева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Физкультурные  занятия с детьми 5-6лет./ М, Мозаика – 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Синтез, 2009.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Л.И.Пензулаева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Физкультурные  занятия с детьми 6-7 лет./ М, Мозаика – Синтез, 2009.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Л.Г. Голубева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Гимнастика и массаж для самых маленьких. / М.: Мозаика-Синтез, 2006.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 Е. А.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Синкевич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Физкультура для малышей.  / СПб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2001</w:t>
            </w:r>
          </w:p>
        </w:tc>
      </w:tr>
      <w:tr w:rsidR="00381AB3" w:rsidRPr="00381AB3">
        <w:trPr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lastRenderedPageBreak/>
              <w:t>2. Социально – личностное развитие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: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воспитывать у ребенка культуру познания детей и взрослых;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- развивать социальные эмоции и мотивы, способствующие налаживанию межличностных отношений 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со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взрослыми и сверстниками как нравственной основы социального поведения;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развивать самопознание и воспитывать у ребенка уважение к себе.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Программа "От рождения до школы"/под редакцией Н.Е.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Вераксы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Т.С. Комаровой, М.А.Васильевой-3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изд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 и доп..-М.; Мозаика – Синтез, 2015.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Методические рекомендации к «Программе воспитания и обучения в детском саду» / Под редакцией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В.В.Гербовой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, Т.С. Комаровой. – 2-е изд.,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испр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и  доп. – М.: Мозаика – Синтез, 2006.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ind w:left="72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Князева О.Л.,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Маханева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 М.Д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«Приобщение детей к истокам русской народной культуры»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/СПб:Детство-Пресс,2005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В.И.Петрова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Т.Д.Стульник</w:t>
            </w:r>
            <w:proofErr w:type="spellEnd"/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Нравственное воспитание в детском саду. Программа и методические рекомендации для занятий с детьми 2-7 лет/ М,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2006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С.А. Козлова. Я 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– Человек. Программа социального развития ребенка. / М.: Школьная Пресса, 2003.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Н.Г.Зеленова</w:t>
            </w:r>
            <w:proofErr w:type="spellEnd"/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., </w:t>
            </w:r>
            <w:proofErr w:type="spellStart"/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Л.Е.Осипова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Мы живем в России. Подготовительная  / М: 2009</w:t>
            </w:r>
          </w:p>
        </w:tc>
      </w:tr>
      <w:tr w:rsidR="00381AB3" w:rsidRPr="00381AB3">
        <w:trPr>
          <w:trHeight w:val="376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3. Познавательно – речевое развитие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Развитие речи и речевого общения: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развивать коммуникативную функцию речи, умение общаться со сверстниками и взрослыми, выражать в речи свои чувства, эмоции, отношение к окружающему миру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lastRenderedPageBreak/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>-  Познавательное развитие: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развивать мышление, память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нимание, воображение, как базисные психические качества, определяющие развитие ребенка;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развивать умение выбирать необходимую информацию;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учить обобщать способы и средства построения собственной деятельности;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развивать способность видеть общее в единичном явлении и находить самостоятельное решение возникающих проблем.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Программа "От рождения до школы"/под редакцией Н.Е.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Вераксы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Т.С. Комаровой, М.А.Васильевой-3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изд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 и доп..-М.; Мозаика – Синтез, 2015.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Методические рекомендации к «Программе воспитания и обучения в детском саду» / Под редакцией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В.В.Гербовой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, Т.С. Комаровой. – 2-е изд.,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испр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и  доп. – М.: Мозаика – Синтез, 2006.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lastRenderedPageBreak/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lastRenderedPageBreak/>
              <w:t>О.С.Ушакова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Парциальная программа развития речи дошкольников./ М-2008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О.С.Ушакова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Е.М.Струнина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.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Развитие речи детей 5-6 лет/ М,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Вентан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Граф, 2010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О.С.Ушакова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Е.М.Струнина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. Развитие речи детей 3-4 лет/ М,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Вентан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Граф, 2010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О.С.Ушакова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Е.М.Струнина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. Развитие речи детей 4-5 лет/ М,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Вентан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Граф, 2010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О.С.Ушакова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Е.М.Струнина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. Развитие речи детей 6-7 лет/ 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 xml:space="preserve">М,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Вентан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Граф, 2010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В.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Гербова</w:t>
            </w:r>
            <w:proofErr w:type="spellEnd"/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Развитие речи в детском саду. Программа и методические рекомендации для занятий с детьми 2-7 лет/ М.: 2006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В. В.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Гербова</w:t>
            </w:r>
            <w:proofErr w:type="spellEnd"/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Приобщение к художественной литературе. Программа и методические   рекомендации. / М-2006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Николаева С.Н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«Юный эколог» - программа экологического воспитания дошкольников. / М- 2004.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А. А. Вахрушев,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Кочемасова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  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Т.С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«Здравствуй, мир!», парциальная программа по ознакомлению дошкольников с окружающим. / М.: 2002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О.В.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Дыбина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Ребенок и окружающий мир. Программа и методические рекомендации для детей 2-7 лет. / М, Мозаика – Синтез, 2009.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</w:tc>
      </w:tr>
      <w:tr w:rsidR="00381AB3" w:rsidRPr="00381AB3">
        <w:trPr>
          <w:trHeight w:val="75"/>
          <w:tblCellSpacing w:w="0" w:type="dxa"/>
          <w:jc w:val="center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lastRenderedPageBreak/>
              <w:t>5. Художественно – эстетическое развитие: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формировать художественные способности (музыкальные, литературные, изобразительные);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 развивать детское творчество;</w:t>
            </w:r>
          </w:p>
          <w:p w:rsidR="00381AB3" w:rsidRPr="00381AB3" w:rsidRDefault="00381AB3" w:rsidP="00381AB3">
            <w:pPr>
              <w:spacing w:before="180" w:after="180" w:line="75" w:lineRule="atLeast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-формировать эстетическое отношение к миру средствами искусства.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Программа "От рождения до школы"/под редакцией Н.Е.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Вераксы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, Т.С. Комаровой, М.А.Васильевой-3 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изд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,</w:t>
            </w:r>
            <w:proofErr w:type="spellStart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спр</w:t>
            </w:r>
            <w:proofErr w:type="spellEnd"/>
            <w:r w:rsidRPr="00381AB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. и доп..-М.; Мозаика – Синтез, 2015.</w:t>
            </w:r>
          </w:p>
          <w:p w:rsidR="00381AB3" w:rsidRPr="00381AB3" w:rsidRDefault="00381AB3" w:rsidP="00381AB3">
            <w:pPr>
              <w:spacing w:before="180" w:after="180" w:line="75" w:lineRule="atLeast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Методические рекомендации к «Программе воспитания и обучения в детском саду»</w:t>
            </w:r>
            <w:r w:rsidRPr="00381AB3">
              <w:rPr>
                <w:rFonts w:ascii="Arial" w:eastAsia="Times New Roman" w:hAnsi="Arial" w:cs="Arial"/>
                <w:b/>
                <w:bCs/>
                <w:color w:val="4B4B4B"/>
                <w:sz w:val="24"/>
                <w:szCs w:val="24"/>
                <w:lang w:eastAsia="ru-RU"/>
              </w:rPr>
              <w:t xml:space="preserve"> /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Под редакцией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В.В.Гербовой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, Т.С. Комаровой. – 2-е изд.,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испр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. и  доп. – М.: Мозаика – Синтез, 2006.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ind w:left="72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 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Каплунова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 И.,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Новоскольцева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 И.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«Ладушки. Праздник каждый день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»-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программа музыкального воспитания детей в детском саду. . / М.: 2005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Швайко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 Г.С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Изодеятельность</w:t>
            </w:r>
            <w:proofErr w:type="spell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в детском саду»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/СПб.: 2001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Т. С. Комарова</w:t>
            </w:r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Изобразительная деятельность в детском саду. Программа и методические  рекомендации. / М-2007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 xml:space="preserve">М. Б. </w:t>
            </w:r>
            <w:proofErr w:type="spell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u w:val="single"/>
                <w:lang w:eastAsia="ru-RU"/>
              </w:rPr>
              <w:t>Зацепина</w:t>
            </w:r>
            <w:proofErr w:type="spellEnd"/>
            <w:proofErr w:type="gramStart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Культурно-досуговая деятельность в </w:t>
            </w: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lastRenderedPageBreak/>
              <w:t>детском саду. Программа и методические  рекомендации / М-2007</w:t>
            </w:r>
          </w:p>
          <w:p w:rsidR="00381AB3" w:rsidRPr="00381AB3" w:rsidRDefault="00381AB3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  <w:p w:rsidR="00381AB3" w:rsidRPr="00381AB3" w:rsidRDefault="00381AB3" w:rsidP="00381AB3">
            <w:pPr>
              <w:spacing w:before="180" w:after="180" w:line="75" w:lineRule="atLeast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  <w:t> </w:t>
            </w:r>
          </w:p>
        </w:tc>
      </w:tr>
    </w:tbl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lastRenderedPageBreak/>
        <w:t> </w:t>
      </w:r>
    </w:p>
    <w:p w:rsidR="00381AB3" w:rsidRPr="00381AB3" w:rsidRDefault="00381AB3" w:rsidP="00381AB3">
      <w:pPr>
        <w:spacing w:after="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ДОУ наполняемость групп соответствует установленным нормам; плановая напол</w:t>
      </w:r>
      <w:r w:rsidR="00392397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няемость – 50  человек, фактическая –  39 человек</w:t>
      </w: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. Принцип комплектования – возрастной, нормативно -</w:t>
      </w:r>
      <w:r w:rsidR="001933D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правовое обеспечение соблюдено.</w:t>
      </w:r>
    </w:p>
    <w:p w:rsidR="00381AB3" w:rsidRPr="00381AB3" w:rsidRDefault="001933DB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Младшая-средняя</w:t>
      </w:r>
      <w:proofErr w:type="gramEnd"/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группа- 20</w:t>
      </w:r>
      <w:r w:rsidR="00381AB3"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человек,</w:t>
      </w:r>
    </w:p>
    <w:p w:rsidR="00381AB3" w:rsidRPr="00381AB3" w:rsidRDefault="001933DB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</w:t>
      </w:r>
      <w:r w:rsidR="00381AB3"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таршая</w:t>
      </w: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>-подготовительная</w:t>
      </w:r>
      <w:proofErr w:type="gramEnd"/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  – 1</w:t>
      </w:r>
      <w:r w:rsidR="00381AB3"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9 человек,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r w:rsidRPr="00381AB3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старша</w:t>
      </w:r>
      <w:r w:rsidR="001933DB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я (логопедическая) – 15 человек.</w:t>
      </w:r>
    </w:p>
    <w:p w:rsidR="00381AB3" w:rsidRPr="00381AB3" w:rsidRDefault="00381AB3" w:rsidP="00381AB3">
      <w:pPr>
        <w:spacing w:before="180" w:after="180" w:line="240" w:lineRule="auto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3104"/>
        <w:gridCol w:w="3104"/>
      </w:tblGrid>
      <w:tr w:rsidR="00381AB3" w:rsidRPr="00381AB3" w:rsidTr="001933DB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381AB3" w:rsidRPr="00381AB3" w:rsidTr="001933DB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1933DB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Младшая-средняя</w:t>
            </w:r>
            <w:proofErr w:type="gramEnd"/>
            <w:r w:rsidR="00381AB3"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группа</w:t>
            </w:r>
          </w:p>
          <w:p w:rsidR="00381AB3" w:rsidRPr="00381AB3" w:rsidRDefault="001933DB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от 3 до 5 </w:t>
            </w:r>
            <w:r w:rsidR="00381AB3"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1933DB" w:rsidP="00381AB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20</w:t>
            </w:r>
          </w:p>
        </w:tc>
      </w:tr>
      <w:tr w:rsidR="00381AB3" w:rsidRPr="00381AB3" w:rsidTr="001933DB">
        <w:trPr>
          <w:tblCellSpacing w:w="0" w:type="dxa"/>
          <w:jc w:val="center"/>
        </w:trPr>
        <w:tc>
          <w:tcPr>
            <w:tcW w:w="3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1933DB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Старша</w:t>
            </w:r>
            <w:proofErr w:type="gramStart"/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подготовительная</w:t>
            </w:r>
            <w:r w:rsidR="00381AB3"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группа,</w:t>
            </w:r>
          </w:p>
          <w:p w:rsidR="00381AB3" w:rsidRPr="00381AB3" w:rsidRDefault="001933DB" w:rsidP="00381AB3">
            <w:pPr>
              <w:spacing w:before="180" w:after="180" w:line="240" w:lineRule="auto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от 5 до 7</w:t>
            </w:r>
            <w:r w:rsidR="00381AB3"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381AB3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 w:rsidRPr="00381AB3"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AB3" w:rsidRPr="00381AB3" w:rsidRDefault="001933DB" w:rsidP="00381AB3">
            <w:pPr>
              <w:spacing w:before="180" w:after="180" w:line="240" w:lineRule="auto"/>
              <w:jc w:val="center"/>
              <w:rPr>
                <w:rFonts w:ascii="Trebuchet MS" w:eastAsia="Times New Roman" w:hAnsi="Trebuchet MS" w:cs="Times New Roman"/>
                <w:color w:val="4B4B4B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24"/>
                <w:szCs w:val="24"/>
                <w:lang w:eastAsia="ru-RU"/>
              </w:rPr>
              <w:t>19</w:t>
            </w:r>
          </w:p>
        </w:tc>
      </w:tr>
    </w:tbl>
    <w:p w:rsidR="00381AB3" w:rsidRPr="00381AB3" w:rsidRDefault="00381AB3" w:rsidP="00381AB3">
      <w:pPr>
        <w:spacing w:before="180" w:after="180" w:line="240" w:lineRule="auto"/>
        <w:jc w:val="center"/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</w:pPr>
      <w:bookmarkStart w:id="0" w:name="_GoBack"/>
      <w:bookmarkEnd w:id="0"/>
      <w:r w:rsidRPr="00381AB3">
        <w:rPr>
          <w:rFonts w:ascii="Trebuchet MS" w:eastAsia="Times New Roman" w:hAnsi="Trebuchet MS" w:cs="Times New Roman"/>
          <w:color w:val="4B4B4B"/>
          <w:sz w:val="21"/>
          <w:szCs w:val="21"/>
          <w:lang w:eastAsia="ru-RU"/>
        </w:rPr>
        <w:t>  </w:t>
      </w:r>
    </w:p>
    <w:p w:rsidR="005C08E9" w:rsidRDefault="005C08E9"/>
    <w:sectPr w:rsidR="005C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EA0"/>
    <w:multiLevelType w:val="multilevel"/>
    <w:tmpl w:val="CCB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71E30"/>
    <w:multiLevelType w:val="multilevel"/>
    <w:tmpl w:val="A76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FB306B3"/>
    <w:multiLevelType w:val="multilevel"/>
    <w:tmpl w:val="56C6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B3"/>
    <w:rsid w:val="001933DB"/>
    <w:rsid w:val="00381AB3"/>
    <w:rsid w:val="00392397"/>
    <w:rsid w:val="005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2019-03-14T11:12:00Z</dcterms:created>
  <dcterms:modified xsi:type="dcterms:W3CDTF">2019-03-14T11:37:00Z</dcterms:modified>
</cp:coreProperties>
</file>